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highlight w:val="none"/>
          <w:u w:val="none"/>
        </w:rPr>
      </w:pPr>
      <w:bookmarkStart w:id="0" w:name="_GoBack"/>
      <w:bookmarkEnd w:id="0"/>
      <w:r>
        <w:rPr>
          <w:rFonts w:hint="default" w:ascii="Times New Roman" w:hAnsi="Times New Roman" w:eastAsia="方正小标宋简体" w:cs="Times New Roman"/>
          <w:b w:val="0"/>
          <w:bCs/>
          <w:i w:val="0"/>
          <w:caps w:val="0"/>
          <w:color w:val="000000"/>
          <w:spacing w:val="0"/>
          <w:sz w:val="44"/>
          <w:szCs w:val="44"/>
          <w:highlight w:val="none"/>
          <w:u w:val="none"/>
          <w:lang w:eastAsia="zh-CN"/>
        </w:rPr>
        <w:t>徐州</w:t>
      </w:r>
      <w:r>
        <w:rPr>
          <w:rFonts w:hint="default" w:ascii="Times New Roman" w:hAnsi="Times New Roman" w:eastAsia="方正小标宋简体" w:cs="Times New Roman"/>
          <w:b w:val="0"/>
          <w:bCs/>
          <w:i w:val="0"/>
          <w:caps w:val="0"/>
          <w:color w:val="000000"/>
          <w:spacing w:val="0"/>
          <w:sz w:val="44"/>
          <w:szCs w:val="44"/>
          <w:highlight w:val="none"/>
          <w:u w:val="none"/>
        </w:rPr>
        <w:t>市市级储备粮财政补贴资金管理办法</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eastAsia" w:ascii="Times New Roman" w:hAnsi="Times New Roman" w:eastAsia="方正小标宋简体" w:cs="Times New Roman"/>
          <w:b w:val="0"/>
          <w:bCs/>
          <w:i w:val="0"/>
          <w:caps w:val="0"/>
          <w:color w:val="000000"/>
          <w:spacing w:val="0"/>
          <w:sz w:val="44"/>
          <w:szCs w:val="44"/>
          <w:highlight w:val="none"/>
          <w:u w:val="none"/>
          <w:lang w:eastAsia="zh-CN"/>
        </w:rPr>
      </w:pPr>
      <w:r>
        <w:rPr>
          <w:rFonts w:hint="eastAsia" w:ascii="Times New Roman" w:hAnsi="Times New Roman" w:eastAsia="方正小标宋简体" w:cs="Times New Roman"/>
          <w:b w:val="0"/>
          <w:bCs/>
          <w:i w:val="0"/>
          <w:caps w:val="0"/>
          <w:color w:val="000000"/>
          <w:spacing w:val="0"/>
          <w:sz w:val="44"/>
          <w:szCs w:val="44"/>
          <w:highlight w:val="none"/>
          <w:u w:val="none"/>
          <w:lang w:eastAsia="zh-CN"/>
        </w:rPr>
        <w:t>（</w:t>
      </w:r>
      <w:r>
        <w:rPr>
          <w:rFonts w:hint="eastAsia" w:ascii="Times New Roman" w:hAnsi="Times New Roman" w:eastAsia="方正小标宋简体" w:cs="Times New Roman"/>
          <w:b w:val="0"/>
          <w:bCs/>
          <w:i w:val="0"/>
          <w:caps w:val="0"/>
          <w:color w:val="000000"/>
          <w:spacing w:val="0"/>
          <w:sz w:val="44"/>
          <w:szCs w:val="44"/>
          <w:highlight w:val="none"/>
          <w:u w:val="none"/>
          <w:lang w:eastAsia="zh-CN"/>
        </w:rPr>
        <w:t>征求意见稿</w:t>
      </w:r>
      <w:r>
        <w:rPr>
          <w:rFonts w:hint="eastAsia" w:ascii="Times New Roman" w:hAnsi="Times New Roman" w:eastAsia="方正小标宋简体" w:cs="Times New Roman"/>
          <w:b w:val="0"/>
          <w:bCs/>
          <w:i w:val="0"/>
          <w:caps w:val="0"/>
          <w:color w:val="000000"/>
          <w:spacing w:val="0"/>
          <w:sz w:val="44"/>
          <w:szCs w:val="44"/>
          <w:highlight w:val="none"/>
          <w:u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Times New Roman" w:hAnsi="Times New Roman" w:eastAsia="方正小标宋简体" w:cs="Times New Roman"/>
          <w:b w:val="0"/>
          <w:bCs/>
          <w:i w:val="0"/>
          <w:caps w:val="0"/>
          <w:color w:val="000000"/>
          <w:spacing w:val="0"/>
          <w:sz w:val="44"/>
          <w:szCs w:val="44"/>
          <w:highlight w:val="none"/>
          <w:u w:val="none"/>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eastAsia" w:ascii="黑体" w:hAnsi="黑体" w:eastAsia="黑体" w:cs="黑体"/>
          <w:b w:val="0"/>
          <w:bCs/>
          <w:i w:val="0"/>
          <w:caps w:val="0"/>
          <w:color w:val="000000"/>
          <w:spacing w:val="0"/>
          <w:sz w:val="32"/>
          <w:szCs w:val="32"/>
          <w:highlight w:val="none"/>
          <w:u w:val="none"/>
          <w:lang w:val="en-US" w:eastAsia="zh-CN"/>
        </w:rPr>
      </w:pPr>
      <w:r>
        <w:rPr>
          <w:rFonts w:hint="eastAsia" w:ascii="黑体" w:hAnsi="黑体" w:eastAsia="黑体" w:cs="黑体"/>
          <w:b w:val="0"/>
          <w:bCs/>
          <w:i w:val="0"/>
          <w:caps w:val="0"/>
          <w:color w:val="000000"/>
          <w:spacing w:val="0"/>
          <w:sz w:val="32"/>
          <w:szCs w:val="32"/>
          <w:highlight w:val="none"/>
          <w:u w:val="none"/>
          <w:lang w:eastAsia="zh-CN"/>
        </w:rPr>
        <w:t>第一章</w:t>
      </w:r>
      <w:r>
        <w:rPr>
          <w:rFonts w:hint="eastAsia" w:ascii="黑体" w:hAnsi="黑体" w:eastAsia="黑体" w:cs="黑体"/>
          <w:b w:val="0"/>
          <w:bCs/>
          <w:i w:val="0"/>
          <w:caps w:val="0"/>
          <w:color w:val="000000"/>
          <w:spacing w:val="0"/>
          <w:sz w:val="32"/>
          <w:szCs w:val="32"/>
          <w:highlight w:val="none"/>
          <w:u w:val="none"/>
          <w:lang w:val="en-US" w:eastAsia="zh-CN"/>
        </w:rPr>
        <w:t xml:space="preserve"> 总则</w:t>
      </w:r>
    </w:p>
    <w:p>
      <w:pPr>
        <w:spacing w:line="560" w:lineRule="exact"/>
        <w:ind w:left="0" w:firstLine="640" w:firstLineChars="200"/>
        <w:rPr>
          <w:rFonts w:ascii="方正仿宋_GBK" w:eastAsia="方正仿宋_GBK"/>
          <w:color w:val="000000" w:themeColor="text1"/>
          <w:kern w:val="2"/>
          <w:sz w:val="32"/>
          <w:szCs w:val="32"/>
          <w:highlight w:val="none"/>
          <w14:textFill>
            <w14:solidFill>
              <w14:schemeClr w14:val="tx1"/>
            </w14:solidFill>
          </w14:textFill>
        </w:rPr>
      </w:pPr>
      <w:r>
        <w:rPr>
          <w:rFonts w:hint="default" w:ascii="黑体" w:hAnsi="黑体" w:eastAsia="黑体" w:cs="黑体"/>
          <w:b w:val="0"/>
          <w:bCs/>
          <w:i w:val="0"/>
          <w:caps w:val="0"/>
          <w:color w:val="000000"/>
          <w:spacing w:val="0"/>
          <w:sz w:val="32"/>
          <w:szCs w:val="32"/>
          <w:highlight w:val="none"/>
          <w:u w:val="none"/>
          <w:lang w:eastAsia="zh-CN"/>
        </w:rPr>
        <w:t>第一条</w:t>
      </w:r>
      <w:r>
        <w:rPr>
          <w:rFonts w:hint="default" w:ascii="Times New Roman" w:hAnsi="Times New Roman" w:eastAsia="方正仿宋_GBK" w:cs="Times New Roman"/>
          <w:b w:val="0"/>
          <w:i w:val="0"/>
          <w:caps w:val="0"/>
          <w:color w:val="000000"/>
          <w:spacing w:val="0"/>
          <w:sz w:val="30"/>
          <w:szCs w:val="30"/>
          <w:highlight w:val="none"/>
          <w:u w:val="none"/>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rPr>
        <w:t>为进一步规范</w:t>
      </w:r>
      <w:r>
        <w:rPr>
          <w:rFonts w:hint="default" w:ascii="Times New Roman" w:hAnsi="Times New Roman" w:eastAsia="方正仿宋_GBK" w:cs="Times New Roman"/>
          <w:b w:val="0"/>
          <w:i w:val="0"/>
          <w:caps w:val="0"/>
          <w:color w:val="000000"/>
          <w:spacing w:val="0"/>
          <w:sz w:val="30"/>
          <w:szCs w:val="30"/>
          <w:highlight w:val="none"/>
          <w:u w:val="none"/>
          <w:lang w:eastAsia="zh-CN"/>
        </w:rPr>
        <w:t>市级</w:t>
      </w:r>
      <w:r>
        <w:rPr>
          <w:rFonts w:hint="default" w:ascii="Times New Roman" w:hAnsi="Times New Roman" w:eastAsia="方正仿宋_GBK" w:cs="Times New Roman"/>
          <w:b w:val="0"/>
          <w:i w:val="0"/>
          <w:caps w:val="0"/>
          <w:color w:val="000000"/>
          <w:spacing w:val="0"/>
          <w:sz w:val="30"/>
          <w:szCs w:val="30"/>
          <w:highlight w:val="none"/>
          <w:u w:val="none"/>
        </w:rPr>
        <w:t>储备粮财政补贴资金</w:t>
      </w:r>
      <w:r>
        <w:rPr>
          <w:rFonts w:hint="default" w:ascii="Times New Roman" w:hAnsi="Times New Roman" w:eastAsia="方正仿宋_GBK" w:cs="Times New Roman"/>
          <w:b w:val="0"/>
          <w:i w:val="0"/>
          <w:caps w:val="0"/>
          <w:color w:val="000000"/>
          <w:spacing w:val="0"/>
          <w:sz w:val="30"/>
          <w:szCs w:val="30"/>
          <w:highlight w:val="none"/>
          <w:u w:val="none"/>
          <w:lang w:eastAsia="zh-CN"/>
        </w:rPr>
        <w:t>（以下简称</w:t>
      </w:r>
      <w:r>
        <w:rPr>
          <w:rFonts w:hint="eastAsia" w:ascii="Times New Roman" w:hAnsi="Times New Roman" w:eastAsia="方正仿宋_GBK" w:cs="Times New Roman"/>
          <w:b w:val="0"/>
          <w:i w:val="0"/>
          <w:caps w:val="0"/>
          <w:color w:val="000000"/>
          <w:spacing w:val="0"/>
          <w:sz w:val="30"/>
          <w:szCs w:val="30"/>
          <w:highlight w:val="none"/>
          <w:u w:val="none"/>
          <w:lang w:eastAsia="zh-CN"/>
        </w:rPr>
        <w:t>“</w:t>
      </w:r>
      <w:r>
        <w:rPr>
          <w:rFonts w:hint="default" w:ascii="Times New Roman" w:hAnsi="Times New Roman" w:eastAsia="方正仿宋_GBK" w:cs="Times New Roman"/>
          <w:b w:val="0"/>
          <w:i w:val="0"/>
          <w:caps w:val="0"/>
          <w:color w:val="000000"/>
          <w:spacing w:val="0"/>
          <w:sz w:val="30"/>
          <w:szCs w:val="30"/>
          <w:highlight w:val="none"/>
          <w:u w:val="none"/>
          <w:lang w:eastAsia="zh-CN"/>
        </w:rPr>
        <w:t>补贴资金</w:t>
      </w:r>
      <w:r>
        <w:rPr>
          <w:rFonts w:hint="eastAsia" w:ascii="Times New Roman" w:hAnsi="Times New Roman" w:eastAsia="方正仿宋_GBK" w:cs="Times New Roman"/>
          <w:b w:val="0"/>
          <w:i w:val="0"/>
          <w:caps w:val="0"/>
          <w:color w:val="000000"/>
          <w:spacing w:val="0"/>
          <w:sz w:val="30"/>
          <w:szCs w:val="30"/>
          <w:highlight w:val="none"/>
          <w:u w:val="none"/>
          <w:lang w:eastAsia="zh-CN"/>
        </w:rPr>
        <w:t>”</w:t>
      </w:r>
      <w:r>
        <w:rPr>
          <w:rFonts w:hint="default" w:ascii="Times New Roman" w:hAnsi="Times New Roman" w:eastAsia="方正仿宋_GBK" w:cs="Times New Roman"/>
          <w:b w:val="0"/>
          <w:i w:val="0"/>
          <w:caps w:val="0"/>
          <w:color w:val="000000"/>
          <w:spacing w:val="0"/>
          <w:sz w:val="30"/>
          <w:szCs w:val="30"/>
          <w:highlight w:val="none"/>
          <w:u w:val="none"/>
          <w:lang w:eastAsia="zh-CN"/>
        </w:rPr>
        <w:t>）的使用</w:t>
      </w:r>
      <w:r>
        <w:rPr>
          <w:rFonts w:hint="default" w:ascii="Times New Roman" w:hAnsi="Times New Roman" w:eastAsia="方正仿宋_GBK" w:cs="Times New Roman"/>
          <w:b w:val="0"/>
          <w:i w:val="0"/>
          <w:caps w:val="0"/>
          <w:color w:val="000000"/>
          <w:spacing w:val="0"/>
          <w:sz w:val="30"/>
          <w:szCs w:val="30"/>
          <w:highlight w:val="none"/>
          <w:u w:val="none"/>
        </w:rPr>
        <w:t>管理，</w:t>
      </w:r>
      <w:r>
        <w:rPr>
          <w:rFonts w:hint="default" w:ascii="Times New Roman" w:hAnsi="Times New Roman" w:eastAsia="方正仿宋_GBK" w:cs="Times New Roman"/>
          <w:b w:val="0"/>
          <w:i w:val="0"/>
          <w:caps w:val="0"/>
          <w:color w:val="000000"/>
          <w:spacing w:val="0"/>
          <w:sz w:val="30"/>
          <w:szCs w:val="30"/>
          <w:highlight w:val="none"/>
          <w:u w:val="none"/>
          <w:lang w:eastAsia="zh-CN"/>
        </w:rPr>
        <w:t>提高补贴资金使用绩效</w:t>
      </w:r>
      <w:r>
        <w:rPr>
          <w:rFonts w:hint="default" w:ascii="Times New Roman" w:hAnsi="Times New Roman" w:eastAsia="方正仿宋_GBK" w:cs="Times New Roman"/>
          <w:b w:val="0"/>
          <w:i w:val="0"/>
          <w:caps w:val="0"/>
          <w:color w:val="000000"/>
          <w:spacing w:val="0"/>
          <w:sz w:val="30"/>
          <w:szCs w:val="30"/>
          <w:highlight w:val="none"/>
          <w:u w:val="none"/>
        </w:rPr>
        <w:t>，根据</w:t>
      </w:r>
      <w:r>
        <w:rPr>
          <w:rFonts w:hint="eastAsia" w:ascii="Times New Roman" w:hAnsi="Times New Roman" w:eastAsia="方正仿宋_GBK" w:cs="Times New Roman"/>
          <w:b w:val="0"/>
          <w:i w:val="0"/>
          <w:caps w:val="0"/>
          <w:color w:val="000000"/>
          <w:spacing w:val="0"/>
          <w:sz w:val="30"/>
          <w:szCs w:val="30"/>
          <w:highlight w:val="none"/>
          <w:u w:val="none"/>
          <w:lang w:eastAsia="zh-CN"/>
        </w:rPr>
        <w:t>《中华人民共和国预算法》</w:t>
      </w:r>
      <w:r>
        <w:rPr>
          <w:rFonts w:hint="default" w:ascii="Times New Roman" w:hAnsi="Times New Roman" w:eastAsia="方正仿宋_GBK" w:cs="Times New Roman"/>
          <w:b w:val="0"/>
          <w:i w:val="0"/>
          <w:caps w:val="0"/>
          <w:color w:val="000000"/>
          <w:spacing w:val="0"/>
          <w:sz w:val="30"/>
          <w:szCs w:val="30"/>
          <w:highlight w:val="none"/>
          <w:u w:val="none"/>
        </w:rPr>
        <w:t>《</w:t>
      </w:r>
      <w:r>
        <w:rPr>
          <w:rFonts w:hint="default" w:ascii="Times New Roman" w:hAnsi="Times New Roman" w:eastAsia="方正仿宋_GBK" w:cs="Times New Roman"/>
          <w:b w:val="0"/>
          <w:i w:val="0"/>
          <w:caps w:val="0"/>
          <w:color w:val="000000"/>
          <w:spacing w:val="0"/>
          <w:sz w:val="30"/>
          <w:szCs w:val="30"/>
          <w:highlight w:val="none"/>
          <w:u w:val="none"/>
          <w:lang w:eastAsia="zh-CN"/>
        </w:rPr>
        <w:t>江苏省地方政府储备粮管理办法</w:t>
      </w:r>
      <w:r>
        <w:rPr>
          <w:rFonts w:hint="default" w:ascii="Times New Roman" w:hAnsi="Times New Roman" w:eastAsia="方正仿宋_GBK" w:cs="Times New Roman"/>
          <w:b w:val="0"/>
          <w:i w:val="0"/>
          <w:caps w:val="0"/>
          <w:color w:val="000000"/>
          <w:spacing w:val="0"/>
          <w:sz w:val="30"/>
          <w:szCs w:val="30"/>
          <w:highlight w:val="none"/>
          <w:u w:val="none"/>
        </w:rPr>
        <w:t>》</w:t>
      </w:r>
      <w:r>
        <w:rPr>
          <w:rFonts w:hint="default" w:ascii="Times New Roman" w:hAnsi="Times New Roman" w:eastAsia="方正仿宋_GBK" w:cs="Times New Roman"/>
          <w:b w:val="0"/>
          <w:i w:val="0"/>
          <w:caps w:val="0"/>
          <w:color w:val="000000"/>
          <w:spacing w:val="0"/>
          <w:sz w:val="30"/>
          <w:szCs w:val="30"/>
          <w:highlight w:val="none"/>
          <w:u w:val="none"/>
          <w:lang w:eastAsia="zh-CN"/>
        </w:rPr>
        <w:t>《江苏省地方政府储备粮省级补贴资金管理办法》</w:t>
      </w:r>
      <w:r>
        <w:rPr>
          <w:rFonts w:hint="eastAsia" w:ascii="方正仿宋_GBK" w:eastAsia="方正仿宋_GBK"/>
          <w:color w:val="000000" w:themeColor="text1"/>
          <w:kern w:val="2"/>
          <w:sz w:val="32"/>
          <w:szCs w:val="32"/>
          <w:highlight w:val="none"/>
          <w14:textFill>
            <w14:solidFill>
              <w14:schemeClr w14:val="tx1"/>
            </w14:solidFill>
          </w14:textFill>
        </w:rPr>
        <w:t>（苏财规〔</w:t>
      </w:r>
      <w:r>
        <w:rPr>
          <w:rFonts w:ascii="Times New Roman" w:hAnsi="Times New Roman" w:eastAsia="方正仿宋_GBK"/>
          <w:color w:val="000000" w:themeColor="text1"/>
          <w:kern w:val="2"/>
          <w:sz w:val="32"/>
          <w:szCs w:val="32"/>
          <w:highlight w:val="none"/>
          <w14:textFill>
            <w14:solidFill>
              <w14:schemeClr w14:val="tx1"/>
            </w14:solidFill>
          </w14:textFill>
        </w:rPr>
        <w:t>202</w:t>
      </w:r>
      <w:r>
        <w:rPr>
          <w:rFonts w:ascii="Times New Roman" w:hAnsi="Times New Roman" w:eastAsia="方正仿宋_GBK" w:cs="Times New Roman"/>
          <w:color w:val="000000" w:themeColor="text1"/>
          <w:kern w:val="2"/>
          <w:sz w:val="32"/>
          <w:szCs w:val="32"/>
          <w:highlight w:val="none"/>
          <w14:textFill>
            <w14:solidFill>
              <w14:schemeClr w14:val="tx1"/>
            </w14:solidFill>
          </w14:textFill>
        </w:rPr>
        <w:t>2</w:t>
      </w:r>
      <w:r>
        <w:rPr>
          <w:rFonts w:hint="eastAsia" w:ascii="方正仿宋_GBK" w:eastAsia="方正仿宋_GBK"/>
          <w:color w:val="000000" w:themeColor="text1"/>
          <w:kern w:val="2"/>
          <w:sz w:val="32"/>
          <w:szCs w:val="32"/>
          <w:highlight w:val="none"/>
          <w14:textFill>
            <w14:solidFill>
              <w14:schemeClr w14:val="tx1"/>
            </w14:solidFill>
          </w14:textFill>
        </w:rPr>
        <w:t>〕</w:t>
      </w:r>
      <w:r>
        <w:rPr>
          <w:rFonts w:ascii="Times New Roman" w:hAnsi="Times New Roman" w:eastAsia="方正仿宋_GBK" w:cs="Times New Roman"/>
          <w:color w:val="000000" w:themeColor="text1"/>
          <w:kern w:val="2"/>
          <w:sz w:val="32"/>
          <w:szCs w:val="32"/>
          <w:highlight w:val="none"/>
          <w14:textFill>
            <w14:solidFill>
              <w14:schemeClr w14:val="tx1"/>
            </w14:solidFill>
          </w14:textFill>
        </w:rPr>
        <w:t>2</w:t>
      </w:r>
      <w:r>
        <w:rPr>
          <w:rFonts w:hint="eastAsia" w:ascii="方正仿宋_GBK" w:eastAsia="方正仿宋_GBK"/>
          <w:color w:val="000000" w:themeColor="text1"/>
          <w:kern w:val="2"/>
          <w:sz w:val="32"/>
          <w:szCs w:val="32"/>
          <w:highlight w:val="none"/>
          <w14:textFill>
            <w14:solidFill>
              <w14:schemeClr w14:val="tx1"/>
            </w14:solidFill>
          </w14:textFill>
        </w:rPr>
        <w:t>号）</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方正仿宋_GBK" w:cs="Times New Roman"/>
          <w:b w:val="0"/>
          <w:i w:val="0"/>
          <w:caps w:val="0"/>
          <w:color w:val="000000"/>
          <w:spacing w:val="0"/>
          <w:sz w:val="30"/>
          <w:szCs w:val="30"/>
          <w:highlight w:val="none"/>
          <w:u w:val="none"/>
        </w:rPr>
      </w:pPr>
      <w:r>
        <w:rPr>
          <w:rFonts w:hint="eastAsia" w:ascii="方正仿宋_GBK" w:hAnsi="Times New Roman" w:eastAsia="方正仿宋_GBK" w:cs="Times New Roman"/>
          <w:sz w:val="32"/>
          <w:highlight w:val="none"/>
          <w:lang w:eastAsia="zh-CN"/>
        </w:rPr>
        <w:t>等的有关规定</w:t>
      </w:r>
      <w:r>
        <w:rPr>
          <w:rFonts w:hint="default" w:ascii="Times New Roman" w:hAnsi="Times New Roman" w:eastAsia="方正仿宋_GBK" w:cs="Times New Roman"/>
          <w:b w:val="0"/>
          <w:i w:val="0"/>
          <w:caps w:val="0"/>
          <w:color w:val="000000"/>
          <w:spacing w:val="0"/>
          <w:sz w:val="30"/>
          <w:szCs w:val="30"/>
          <w:highlight w:val="none"/>
          <w:u w:val="none"/>
        </w:rPr>
        <w:t>，</w:t>
      </w:r>
      <w:r>
        <w:rPr>
          <w:rFonts w:hint="default" w:ascii="Times New Roman" w:hAnsi="Times New Roman" w:eastAsia="方正仿宋_GBK" w:cs="Times New Roman"/>
          <w:b w:val="0"/>
          <w:i w:val="0"/>
          <w:caps w:val="0"/>
          <w:color w:val="000000"/>
          <w:spacing w:val="0"/>
          <w:sz w:val="30"/>
          <w:szCs w:val="30"/>
          <w:highlight w:val="none"/>
          <w:u w:val="none"/>
          <w:lang w:eastAsia="zh-CN"/>
        </w:rPr>
        <w:t>结合我市实际情况，</w:t>
      </w:r>
      <w:r>
        <w:rPr>
          <w:rFonts w:hint="default" w:ascii="Times New Roman" w:hAnsi="Times New Roman" w:eastAsia="方正仿宋_GBK" w:cs="Times New Roman"/>
          <w:b w:val="0"/>
          <w:i w:val="0"/>
          <w:caps w:val="0"/>
          <w:color w:val="000000"/>
          <w:spacing w:val="0"/>
          <w:sz w:val="30"/>
          <w:szCs w:val="30"/>
          <w:highlight w:val="none"/>
          <w:u w:val="none"/>
        </w:rPr>
        <w:t>制定本办法。</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eastAsia="zh-CN"/>
        </w:rPr>
      </w:pPr>
      <w:r>
        <w:rPr>
          <w:rFonts w:hint="default" w:ascii="黑体" w:hAnsi="黑体" w:eastAsia="黑体" w:cs="黑体"/>
          <w:b w:val="0"/>
          <w:bCs/>
          <w:i w:val="0"/>
          <w:caps w:val="0"/>
          <w:color w:val="000000"/>
          <w:spacing w:val="0"/>
          <w:sz w:val="32"/>
          <w:szCs w:val="32"/>
          <w:highlight w:val="none"/>
          <w:u w:val="none"/>
          <w:lang w:eastAsia="zh-CN"/>
        </w:rPr>
        <w:t>第二条</w:t>
      </w:r>
      <w:r>
        <w:rPr>
          <w:rFonts w:hint="default" w:ascii="Times New Roman" w:hAnsi="Times New Roman" w:eastAsia="方正仿宋_GBK" w:cs="Times New Roman"/>
          <w:b w:val="0"/>
          <w:i w:val="0"/>
          <w:caps w:val="0"/>
          <w:color w:val="000000"/>
          <w:spacing w:val="0"/>
          <w:sz w:val="30"/>
          <w:szCs w:val="30"/>
          <w:highlight w:val="none"/>
          <w:u w:val="none"/>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市级储备粮财政补贴资金是统筹省级财政补贴和市级财政部门预算</w:t>
      </w:r>
      <w:r>
        <w:rPr>
          <w:rFonts w:hint="default" w:ascii="Times New Roman" w:hAnsi="Times New Roman" w:eastAsia="方正仿宋_GBK" w:cs="Times New Roman"/>
          <w:b w:val="0"/>
          <w:i w:val="0"/>
          <w:caps w:val="0"/>
          <w:color w:val="000000"/>
          <w:spacing w:val="0"/>
          <w:sz w:val="30"/>
          <w:szCs w:val="30"/>
          <w:highlight w:val="none"/>
          <w:u w:val="none"/>
          <w:lang w:eastAsia="zh-CN"/>
        </w:rPr>
        <w:t>，对市级储备原粮（小麦、稻谷等，以下简称储备粮）和食用植物油（以下简称储备食用油）给予补贴的资金</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eastAsia" w:ascii="Times New Roman" w:hAnsi="Times New Roman" w:eastAsia="方正仿宋_GBK" w:cs="Times New Roman"/>
          <w:b w:val="0"/>
          <w:i w:val="0"/>
          <w:caps w:val="0"/>
          <w:color w:val="000000"/>
          <w:spacing w:val="0"/>
          <w:sz w:val="30"/>
          <w:szCs w:val="30"/>
          <w:highlight w:val="none"/>
          <w:u w:val="none"/>
          <w:lang w:eastAsia="zh-CN"/>
        </w:rPr>
        <w:t>其中：</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食用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油保管与轮换费用</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eastAsia" w:ascii="Times New Roman" w:hAnsi="Times New Roman" w:eastAsia="方正仿宋_GBK" w:cs="Times New Roman"/>
          <w:b w:val="0"/>
          <w:i w:val="0"/>
          <w:caps w:val="0"/>
          <w:color w:val="000000"/>
          <w:spacing w:val="0"/>
          <w:sz w:val="30"/>
          <w:szCs w:val="30"/>
          <w:highlight w:val="none"/>
          <w:u w:val="none"/>
          <w:lang w:eastAsia="zh-CN"/>
        </w:rPr>
        <w:t>省下达规模的</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储备粮保管费用</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从省级补贴资金中列支，</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食用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油</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利息补贴、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轮换与利息补贴、</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自增规模</w:t>
      </w:r>
      <w:r>
        <w:rPr>
          <w:rFonts w:hint="eastAsia" w:ascii="Times New Roman" w:hAnsi="Times New Roman" w:eastAsia="方正仿宋_GBK" w:cs="Times New Roman"/>
          <w:b w:val="0"/>
          <w:i w:val="0"/>
          <w:caps w:val="0"/>
          <w:color w:val="000000"/>
          <w:spacing w:val="0"/>
          <w:sz w:val="30"/>
          <w:szCs w:val="30"/>
          <w:highlight w:val="none"/>
          <w:u w:val="none"/>
          <w:lang w:eastAsia="zh-CN"/>
        </w:rPr>
        <w:t>的</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储备粮保管费用</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由市级财政部门预算安排。</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eastAsia="zh-CN"/>
        </w:rPr>
        <w:t>第三条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补贴资金的使用管理遵循“政府主导、注重公平、讲究绩效”的原则。</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第四条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补贴资金由市财政局、</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市</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共同管理。</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Times New Roman" w:hAnsi="Times New Roman" w:eastAsia="方正仿宋_GBK" w:cs="Times New Roman"/>
          <w:b w:val="0"/>
          <w:i w:val="0"/>
          <w:caps w:val="0"/>
          <w:color w:val="000000"/>
          <w:spacing w:val="0"/>
          <w:sz w:val="30"/>
          <w:szCs w:val="30"/>
          <w:highlight w:val="none"/>
          <w:u w:val="none"/>
          <w:lang w:val="en-US" w:eastAsia="zh-CN"/>
        </w:rPr>
        <w:t>市财政局主要负责：制定补贴资金管理办法</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足额安排补贴资金预算，及时拨付补贴资金</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组织开展补贴资金绩效重点评价工作。</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Times New Roman" w:hAnsi="Times New Roman" w:eastAsia="方正仿宋_GBK" w:cs="Times New Roman"/>
          <w:b w:val="0"/>
          <w:i w:val="0"/>
          <w:caps w:val="0"/>
          <w:color w:val="000000"/>
          <w:spacing w:val="0"/>
          <w:sz w:val="30"/>
          <w:szCs w:val="30"/>
          <w:highlight w:val="none"/>
          <w:u w:val="none"/>
          <w:lang w:val="en-US" w:eastAsia="zh-CN"/>
        </w:rPr>
        <w:t>市</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highlight w:val="none"/>
          <w:u w:val="none"/>
          <w:lang w:val="en-US" w:eastAsia="zh-CN"/>
        </w:rPr>
        <w:t>主要负责：配合制定补贴资金管理办法</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审核确认</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市级</w:t>
      </w:r>
      <w:r>
        <w:rPr>
          <w:rFonts w:hint="default" w:ascii="Times New Roman" w:hAnsi="Times New Roman" w:eastAsia="方正仿宋_GBK" w:cs="Times New Roman"/>
          <w:b w:val="0"/>
          <w:i w:val="0"/>
          <w:caps w:val="0"/>
          <w:color w:val="000000"/>
          <w:spacing w:val="0"/>
          <w:sz w:val="30"/>
          <w:szCs w:val="30"/>
          <w:highlight w:val="none"/>
          <w:u w:val="none"/>
          <w:lang w:val="en-US" w:eastAsia="zh-CN"/>
        </w:rPr>
        <w:t>粮油储备情况，提出补贴资金拨付建议</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组织</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补贴资金预算编制、</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开展补贴资金绩效自评价工作。</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right="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center"/>
        <w:textAlignment w:val="auto"/>
        <w:rPr>
          <w:rFonts w:hint="default" w:ascii="Times New Roman" w:hAnsi="Times New Roman" w:eastAsia="方正仿宋_GBK" w:cs="Times New Roman"/>
          <w:b w:val="0"/>
          <w:bCs/>
          <w:i w:val="0"/>
          <w:caps w:val="0"/>
          <w:color w:val="000000"/>
          <w:spacing w:val="0"/>
          <w:sz w:val="32"/>
          <w:szCs w:val="32"/>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第二章 补贴范围及标准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第五条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储备粮。按照承储企业已落实的储备规模总量，给予保管费用、轮换费用和贷款</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利息补贴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。补贴标准为：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Times New Roman" w:hAnsi="Times New Roman" w:eastAsia="方正仿宋_GBK" w:cs="Times New Roman"/>
          <w:b w:val="0"/>
          <w:i w:val="0"/>
          <w:caps w:val="0"/>
          <w:color w:val="000000"/>
          <w:spacing w:val="0"/>
          <w:sz w:val="30"/>
          <w:szCs w:val="30"/>
          <w:highlight w:val="none"/>
          <w:u w:val="none"/>
          <w:lang w:val="en-US" w:eastAsia="zh-CN"/>
        </w:rPr>
        <w:t>（一）保管费用：110元</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Times New Roman" w:hAnsi="Times New Roman" w:eastAsia="方正仿宋_GBK" w:cs="Times New Roman"/>
          <w:b w:val="0"/>
          <w:i w:val="0"/>
          <w:caps w:val="0"/>
          <w:color w:val="000000"/>
          <w:spacing w:val="0"/>
          <w:sz w:val="30"/>
          <w:szCs w:val="30"/>
          <w:highlight w:val="none"/>
          <w:u w:val="none"/>
          <w:lang w:val="en-US" w:eastAsia="zh-CN"/>
        </w:rPr>
        <w:t>（二）轮换费用：小麦40</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元</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、籼稻60</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元</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、粳稻80</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元</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Times New Roman" w:hAnsi="Times New Roman" w:eastAsia="方正仿宋_GBK" w:cs="Times New Roman"/>
          <w:b w:val="0"/>
          <w:i w:val="0"/>
          <w:caps w:val="0"/>
          <w:color w:val="000000"/>
          <w:spacing w:val="0"/>
          <w:sz w:val="30"/>
          <w:szCs w:val="30"/>
          <w:highlight w:val="none"/>
          <w:u w:val="none"/>
          <w:lang w:val="en-US" w:eastAsia="zh-CN"/>
        </w:rPr>
        <w:t>（三）贷款利息：按照</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实际发生的贷款利息给予</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全额补贴。</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第六条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储备食用油。按照承储企业已落实的储备规模总量，给予保管与轮换费用、贷款利息补贴。补贴标准为：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Times New Roman" w:hAnsi="Times New Roman" w:eastAsia="方正仿宋_GBK" w:cs="Times New Roman"/>
          <w:b w:val="0"/>
          <w:i w:val="0"/>
          <w:caps w:val="0"/>
          <w:color w:val="000000"/>
          <w:spacing w:val="0"/>
          <w:sz w:val="30"/>
          <w:szCs w:val="30"/>
          <w:highlight w:val="none"/>
          <w:u w:val="none"/>
          <w:lang w:val="en-US" w:eastAsia="zh-CN"/>
        </w:rPr>
        <w:t>（一）保管与轮换费用：400</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元</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/吨</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Times New Roman" w:hAnsi="Times New Roman" w:eastAsia="方正仿宋_GBK" w:cs="Times New Roman"/>
          <w:b w:val="0"/>
          <w:i w:val="0"/>
          <w:caps w:val="0"/>
          <w:color w:val="000000"/>
          <w:spacing w:val="0"/>
          <w:sz w:val="30"/>
          <w:szCs w:val="30"/>
          <w:highlight w:val="none"/>
          <w:u w:val="none"/>
          <w:lang w:val="en-US" w:eastAsia="zh-CN"/>
        </w:rPr>
        <w:t>（二）贷款利息：按照</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按照</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实际发生的贷款利息给予</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全额补贴</w:t>
      </w:r>
      <w:r>
        <w:rPr>
          <w:rFonts w:hint="default" w:ascii="Times New Roman" w:hAnsi="Times New Roman" w:eastAsia="方正仿宋_GBK" w:cs="Times New Roman"/>
          <w:b w:val="0"/>
          <w:i w:val="0"/>
          <w:caps w:val="0"/>
          <w:color w:val="000000"/>
          <w:spacing w:val="0"/>
          <w:sz w:val="30"/>
          <w:szCs w:val="30"/>
          <w:highlight w:val="none"/>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第七条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储备粮和储备食用油补贴资金实行“定额包干、超支不补、节余留用”的办法。对承储企业未按规定轮换部分，扣除全年补贴资金。</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黑体" w:hAnsi="黑体" w:eastAsia="黑体" w:cs="黑体"/>
          <w:b w:val="0"/>
          <w:bCs/>
          <w:i w:val="0"/>
          <w:caps w:val="0"/>
          <w:color w:val="000000"/>
          <w:spacing w:val="0"/>
          <w:sz w:val="32"/>
          <w:szCs w:val="32"/>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第三章 资金拨付</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第八条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储备粮保管费用和储备油补贴资金</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按半年度</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拨付。每年1月、7月，市</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对各承储企业上半年度储备任务完成情况审核后，向市财政局提出资金拨付建议</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市财政局在收到</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省级补贴资金</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后，</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根据</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储备任务完成情况</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将补贴资金拨付至承储企业。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eastAsia" w:ascii="黑体" w:hAnsi="黑体" w:eastAsia="黑体" w:cs="黑体"/>
          <w:b w:val="0"/>
          <w:bCs/>
          <w:i w:val="0"/>
          <w:caps w:val="0"/>
          <w:color w:val="000000"/>
          <w:spacing w:val="0"/>
          <w:sz w:val="32"/>
          <w:szCs w:val="32"/>
          <w:highlight w:val="none"/>
          <w:u w:val="none"/>
          <w:lang w:val="en-US" w:eastAsia="zh-CN"/>
        </w:rPr>
        <w:t>第九条</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储备粮贷款利息补贴按季度拨付。每季度首月，市发展和改革委员会对各承储企业上一季度储备任务完成情况审核确认后，</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根据储备任务完成情况和农业发展银行徐州市分行提供的贷款利息实际发生额，</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向市财政局提出</w:t>
      </w:r>
      <w:r>
        <w:rPr>
          <w:rFonts w:hint="default" w:ascii="Times New Roman" w:hAnsi="Times New Roman" w:eastAsia="方正仿宋_GBK" w:cs="Times New Roman"/>
          <w:b w:val="0"/>
          <w:i w:val="0"/>
          <w:caps w:val="0"/>
          <w:color w:val="000000"/>
          <w:spacing w:val="0"/>
          <w:sz w:val="30"/>
          <w:szCs w:val="30"/>
          <w:highlight w:val="none"/>
          <w:u w:val="none"/>
          <w:lang w:val="en-US" w:eastAsia="zh-CN"/>
        </w:rPr>
        <w:t>资金拨付建议</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。市财政局审核后，将预算指标下达至市发展和改革委员会，并</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按照国库集中支付管理的规定</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将补贴资金拨付至承储企业。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w:t>
      </w:r>
      <w:r>
        <w:rPr>
          <w:rFonts w:hint="eastAsia" w:ascii="黑体" w:hAnsi="黑体" w:eastAsia="黑体" w:cs="黑体"/>
          <w:b w:val="0"/>
          <w:bCs/>
          <w:i w:val="0"/>
          <w:caps w:val="0"/>
          <w:color w:val="000000"/>
          <w:spacing w:val="0"/>
          <w:sz w:val="32"/>
          <w:szCs w:val="32"/>
          <w:highlight w:val="none"/>
          <w:u w:val="none"/>
          <w:lang w:val="en-US" w:eastAsia="zh-CN"/>
        </w:rPr>
        <w:t>十</w:t>
      </w:r>
      <w:r>
        <w:rPr>
          <w:rFonts w:hint="default" w:ascii="黑体" w:hAnsi="黑体" w:eastAsia="黑体" w:cs="黑体"/>
          <w:b w:val="0"/>
          <w:bCs/>
          <w:i w:val="0"/>
          <w:caps w:val="0"/>
          <w:color w:val="000000"/>
          <w:spacing w:val="0"/>
          <w:sz w:val="32"/>
          <w:szCs w:val="32"/>
          <w:highlight w:val="none"/>
          <w:u w:val="none"/>
          <w:lang w:val="en-US" w:eastAsia="zh-CN"/>
        </w:rPr>
        <w:t>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储备粮轮换费用补贴资金按年度拨付。每年1月，市</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发展和改革委员会</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对各承储企业上一年度储备粮轮换任务完成情况审核确认后，向市财政局提出资金拨付建议，</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市财政局审核后，将预算指标下达至市发展和改革委员会，并</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按照国库集中支付管理的规定</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将补贴资金拨付至承储企业。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黑体" w:hAnsi="黑体" w:eastAsia="黑体" w:cs="黑体"/>
          <w:b w:val="0"/>
          <w:bCs/>
          <w:i w:val="0"/>
          <w:caps w:val="0"/>
          <w:color w:val="000000"/>
          <w:spacing w:val="0"/>
          <w:sz w:val="32"/>
          <w:szCs w:val="32"/>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第四章  绩效评价与监督检查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第十</w:t>
      </w:r>
      <w:r>
        <w:rPr>
          <w:rFonts w:hint="eastAsia" w:ascii="黑体" w:hAnsi="黑体" w:eastAsia="黑体" w:cs="黑体"/>
          <w:b w:val="0"/>
          <w:bCs/>
          <w:i w:val="0"/>
          <w:caps w:val="0"/>
          <w:color w:val="000000"/>
          <w:spacing w:val="0"/>
          <w:sz w:val="32"/>
          <w:szCs w:val="32"/>
          <w:highlight w:val="none"/>
          <w:u w:val="none"/>
          <w:lang w:val="en-US" w:eastAsia="zh-CN"/>
        </w:rPr>
        <w:t>一</w:t>
      </w:r>
      <w:r>
        <w:rPr>
          <w:rFonts w:hint="default" w:ascii="黑体" w:hAnsi="黑体" w:eastAsia="黑体" w:cs="黑体"/>
          <w:b w:val="0"/>
          <w:bCs/>
          <w:i w:val="0"/>
          <w:caps w:val="0"/>
          <w:color w:val="000000"/>
          <w:spacing w:val="0"/>
          <w:sz w:val="32"/>
          <w:szCs w:val="32"/>
          <w:highlight w:val="none"/>
          <w:u w:val="none"/>
          <w:lang w:val="en-US" w:eastAsia="zh-CN"/>
        </w:rPr>
        <w:t>条</w:t>
      </w:r>
      <w:r>
        <w:rPr>
          <w:rFonts w:hint="eastAsia" w:ascii="黑体" w:hAnsi="黑体" w:eastAsia="黑体" w:cs="黑体"/>
          <w:b w:val="0"/>
          <w:bCs/>
          <w:i w:val="0"/>
          <w:caps w:val="0"/>
          <w:color w:val="000000"/>
          <w:spacing w:val="0"/>
          <w:sz w:val="32"/>
          <w:szCs w:val="32"/>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市发展和改革委员会</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应加强补贴资金绩效管理，按要求开展绩效自评价。必要时市财政局</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会同市发展和改革委员会</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对补贴资金使用情况进一步开展绩效重点评价。评价结果将作为补贴资金政策调整和预算安排的重要依据。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第十</w:t>
      </w:r>
      <w:r>
        <w:rPr>
          <w:rFonts w:hint="eastAsia" w:ascii="黑体" w:hAnsi="黑体" w:eastAsia="黑体" w:cs="黑体"/>
          <w:b w:val="0"/>
          <w:bCs/>
          <w:i w:val="0"/>
          <w:caps w:val="0"/>
          <w:color w:val="000000"/>
          <w:spacing w:val="0"/>
          <w:sz w:val="32"/>
          <w:szCs w:val="32"/>
          <w:highlight w:val="none"/>
          <w:u w:val="none"/>
          <w:lang w:val="en-US" w:eastAsia="zh-CN"/>
        </w:rPr>
        <w:t>二</w:t>
      </w:r>
      <w:r>
        <w:rPr>
          <w:rFonts w:hint="default" w:ascii="黑体" w:hAnsi="黑体" w:eastAsia="黑体" w:cs="黑体"/>
          <w:b w:val="0"/>
          <w:bCs/>
          <w:i w:val="0"/>
          <w:caps w:val="0"/>
          <w:color w:val="000000"/>
          <w:spacing w:val="0"/>
          <w:sz w:val="32"/>
          <w:szCs w:val="32"/>
          <w:highlight w:val="none"/>
          <w:u w:val="none"/>
          <w:lang w:val="en-US" w:eastAsia="zh-CN"/>
        </w:rPr>
        <w:t>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市发展和改革委员会</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和承储企业要自觉接受财政、审计部门对补贴资金的监督检查，并自觉接受社会监督。任何单位和个人不得以任何方式骗取补贴资金。对骗取补贴资金的单位和个人，依照《财政违法行为处罚处分条例》《江苏省财政监督条例》等有关规定追究法律责任，涉嫌犯罪的，依法移送司法机关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0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0" w:lineRule="atLeast"/>
        <w:ind w:left="0" w:right="0" w:firstLine="0"/>
        <w:jc w:val="center"/>
        <w:textAlignment w:val="auto"/>
        <w:rPr>
          <w:rFonts w:hint="default" w:ascii="黑体" w:hAnsi="黑体" w:eastAsia="黑体" w:cs="黑体"/>
          <w:b w:val="0"/>
          <w:bCs/>
          <w:i w:val="0"/>
          <w:caps w:val="0"/>
          <w:color w:val="000000"/>
          <w:spacing w:val="0"/>
          <w:sz w:val="32"/>
          <w:szCs w:val="32"/>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第五章 附则</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第十</w:t>
      </w:r>
      <w:r>
        <w:rPr>
          <w:rFonts w:hint="eastAsia" w:ascii="黑体" w:hAnsi="黑体" w:eastAsia="黑体" w:cs="黑体"/>
          <w:b w:val="0"/>
          <w:bCs/>
          <w:i w:val="0"/>
          <w:caps w:val="0"/>
          <w:color w:val="000000"/>
          <w:spacing w:val="0"/>
          <w:sz w:val="32"/>
          <w:szCs w:val="32"/>
          <w:highlight w:val="none"/>
          <w:u w:val="none"/>
          <w:lang w:val="en-US" w:eastAsia="zh-CN"/>
        </w:rPr>
        <w:t>三</w:t>
      </w:r>
      <w:r>
        <w:rPr>
          <w:rFonts w:hint="default" w:ascii="黑体" w:hAnsi="黑体" w:eastAsia="黑体" w:cs="黑体"/>
          <w:b w:val="0"/>
          <w:bCs/>
          <w:i w:val="0"/>
          <w:caps w:val="0"/>
          <w:color w:val="000000"/>
          <w:spacing w:val="0"/>
          <w:sz w:val="32"/>
          <w:szCs w:val="32"/>
          <w:highlight w:val="none"/>
          <w:u w:val="none"/>
          <w:lang w:val="en-US" w:eastAsia="zh-CN"/>
        </w:rPr>
        <w:t>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本办法由市财政局会同市发展和改革委员会负责解释</w:t>
      </w:r>
      <w:r>
        <w:rPr>
          <w:rFonts w:hint="default" w:ascii="Times New Roman" w:hAnsi="Times New Roman" w:eastAsia="方正仿宋_GBK" w:cs="Times New Roman"/>
          <w:b w:val="0"/>
          <w:i w:val="0"/>
          <w:caps w:val="0"/>
          <w:color w:val="000000"/>
          <w:spacing w:val="0"/>
          <w:sz w:val="30"/>
          <w:szCs w:val="30"/>
          <w:highlight w:val="none"/>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b w:val="0"/>
          <w:i w:val="0"/>
          <w:caps w:val="0"/>
          <w:color w:val="000000"/>
          <w:spacing w:val="0"/>
          <w:sz w:val="30"/>
          <w:szCs w:val="30"/>
          <w:highlight w:val="none"/>
          <w:u w:val="none"/>
          <w:lang w:val="en-US" w:eastAsia="zh-CN"/>
        </w:rPr>
      </w:pPr>
      <w:r>
        <w:rPr>
          <w:rFonts w:hint="default" w:ascii="黑体" w:hAnsi="黑体" w:eastAsia="黑体" w:cs="黑体"/>
          <w:b w:val="0"/>
          <w:bCs/>
          <w:i w:val="0"/>
          <w:caps w:val="0"/>
          <w:color w:val="000000"/>
          <w:spacing w:val="0"/>
          <w:sz w:val="32"/>
          <w:szCs w:val="32"/>
          <w:highlight w:val="none"/>
          <w:u w:val="none"/>
          <w:lang w:val="en-US" w:eastAsia="zh-CN"/>
        </w:rPr>
        <w:t>第十</w:t>
      </w:r>
      <w:r>
        <w:rPr>
          <w:rFonts w:hint="eastAsia" w:ascii="黑体" w:hAnsi="黑体" w:eastAsia="黑体" w:cs="黑体"/>
          <w:b w:val="0"/>
          <w:bCs/>
          <w:i w:val="0"/>
          <w:caps w:val="0"/>
          <w:color w:val="000000"/>
          <w:spacing w:val="0"/>
          <w:sz w:val="32"/>
          <w:szCs w:val="32"/>
          <w:highlight w:val="none"/>
          <w:u w:val="none"/>
          <w:lang w:val="en-US" w:eastAsia="zh-CN"/>
        </w:rPr>
        <w:t>四</w:t>
      </w:r>
      <w:r>
        <w:rPr>
          <w:rFonts w:hint="default" w:ascii="黑体" w:hAnsi="黑体" w:eastAsia="黑体" w:cs="黑体"/>
          <w:b w:val="0"/>
          <w:bCs/>
          <w:i w:val="0"/>
          <w:caps w:val="0"/>
          <w:color w:val="000000"/>
          <w:spacing w:val="0"/>
          <w:sz w:val="32"/>
          <w:szCs w:val="32"/>
          <w:highlight w:val="none"/>
          <w:u w:val="none"/>
          <w:lang w:val="en-US" w:eastAsia="zh-CN"/>
        </w:rPr>
        <w:t>条</w:t>
      </w:r>
      <w:r>
        <w:rPr>
          <w:rFonts w:hint="default" w:ascii="Times New Roman" w:hAnsi="Times New Roman" w:eastAsia="方正仿宋_GBK" w:cs="Times New Roman"/>
          <w:b w:val="0"/>
          <w:i w:val="0"/>
          <w:caps w:val="0"/>
          <w:color w:val="000000"/>
          <w:spacing w:val="0"/>
          <w:sz w:val="30"/>
          <w:szCs w:val="30"/>
          <w:highlight w:val="none"/>
          <w:u w:val="none"/>
          <w:lang w:val="en-US" w:eastAsia="zh-CN"/>
        </w:rPr>
        <w:t xml:space="preserve">  本办法自202</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3</w:t>
      </w:r>
      <w:r>
        <w:rPr>
          <w:rFonts w:hint="default" w:ascii="Times New Roman" w:hAnsi="Times New Roman" w:eastAsia="方正仿宋_GBK" w:cs="Times New Roman"/>
          <w:b w:val="0"/>
          <w:i w:val="0"/>
          <w:caps w:val="0"/>
          <w:color w:val="000000"/>
          <w:spacing w:val="0"/>
          <w:sz w:val="30"/>
          <w:szCs w:val="30"/>
          <w:highlight w:val="none"/>
          <w:u w:val="none"/>
          <w:lang w:val="en-US" w:eastAsia="zh-CN"/>
        </w:rPr>
        <w:t>年  月</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 xml:space="preserve"> </w:t>
      </w:r>
      <w:r>
        <w:rPr>
          <w:rFonts w:hint="default" w:ascii="Times New Roman" w:hAnsi="Times New Roman" w:eastAsia="方正仿宋_GBK" w:cs="Times New Roman"/>
          <w:b w:val="0"/>
          <w:i w:val="0"/>
          <w:caps w:val="0"/>
          <w:color w:val="000000"/>
          <w:spacing w:val="0"/>
          <w:sz w:val="30"/>
          <w:szCs w:val="30"/>
          <w:highlight w:val="none"/>
          <w:u w:val="none"/>
          <w:lang w:val="en-US" w:eastAsia="zh-CN"/>
        </w:rPr>
        <w:t>日起执行，</w:t>
      </w:r>
      <w:r>
        <w:rPr>
          <w:rFonts w:hint="eastAsia" w:ascii="Times New Roman" w:hAnsi="Times New Roman" w:eastAsia="方正仿宋_GBK" w:cs="Times New Roman"/>
          <w:b w:val="0"/>
          <w:i w:val="0"/>
          <w:caps w:val="0"/>
          <w:color w:val="000000"/>
          <w:spacing w:val="0"/>
          <w:sz w:val="30"/>
          <w:szCs w:val="30"/>
          <w:highlight w:val="none"/>
          <w:u w:val="none"/>
          <w:lang w:val="en-US" w:eastAsia="zh-CN"/>
        </w:rPr>
        <w:t>有效期至2028年 月 日</w:t>
      </w:r>
      <w:r>
        <w:rPr>
          <w:rFonts w:hint="default" w:ascii="Times New Roman" w:hAnsi="Times New Roman" w:eastAsia="方正仿宋_GBK" w:cs="Times New Roman"/>
          <w:b w:val="0"/>
          <w:i w:val="0"/>
          <w:caps w:val="0"/>
          <w:color w:val="000000"/>
          <w:spacing w:val="0"/>
          <w:sz w:val="30"/>
          <w:szCs w:val="30"/>
          <w:highlight w:val="none"/>
          <w:u w:val="none"/>
          <w:lang w:val="en-US" w:eastAsia="zh-CN"/>
        </w:rPr>
        <w:t>。</w:t>
      </w:r>
      <w:r>
        <w:rPr>
          <w:rFonts w:hint="default" w:ascii="Times New Roman" w:hAnsi="Times New Roman" w:eastAsia="方正仿宋_GBK" w:cs="Times New Roman"/>
          <w:b w:val="0"/>
          <w:i w:val="0"/>
          <w:caps w:val="0"/>
          <w:color w:val="000000"/>
          <w:spacing w:val="0"/>
          <w:sz w:val="30"/>
          <w:szCs w:val="30"/>
          <w:highlight w:val="none"/>
          <w:u w:val="none"/>
          <w:lang w:val="en-US" w:eastAsia="zh-CN"/>
        </w:rPr>
        <w:t>2021年12月2日市财政局、市发展和改革委员会发布的《徐州市市级储备粮财政补贴资金管理办法》（徐财规〔2021〕2号）同时废止</w:t>
      </w:r>
      <w:r>
        <w:rPr>
          <w:rFonts w:hint="eastAsia" w:ascii="Times New Roman" w:hAnsi="Times New Roman" w:eastAsia="方正仿宋_GBK"/>
          <w:sz w:val="32"/>
          <w:szCs w:val="32"/>
          <w:highlight w:val="none"/>
          <w:lang w:eastAsia="zh-CN"/>
        </w:rPr>
        <w:t>。</w:t>
      </w: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EA41E"/>
    <w:rsid w:val="2B973349"/>
    <w:rsid w:val="2FF7ACEB"/>
    <w:rsid w:val="366EB25F"/>
    <w:rsid w:val="37C91F34"/>
    <w:rsid w:val="37F7D4B7"/>
    <w:rsid w:val="3B66ADA9"/>
    <w:rsid w:val="3EBADEDB"/>
    <w:rsid w:val="3FBBB21C"/>
    <w:rsid w:val="3FFF3061"/>
    <w:rsid w:val="5BDB294F"/>
    <w:rsid w:val="5DDD3C21"/>
    <w:rsid w:val="5F55FC9D"/>
    <w:rsid w:val="5FF5AFCF"/>
    <w:rsid w:val="6B7D4250"/>
    <w:rsid w:val="6BAD8D37"/>
    <w:rsid w:val="6EDDFD9D"/>
    <w:rsid w:val="6EDF40CB"/>
    <w:rsid w:val="6FFF5C9B"/>
    <w:rsid w:val="744FF9A6"/>
    <w:rsid w:val="74EF5A77"/>
    <w:rsid w:val="7558C146"/>
    <w:rsid w:val="76BC3AA2"/>
    <w:rsid w:val="773F3DB2"/>
    <w:rsid w:val="77B6D7FB"/>
    <w:rsid w:val="7A3E9499"/>
    <w:rsid w:val="7B67409C"/>
    <w:rsid w:val="7BFFF495"/>
    <w:rsid w:val="7DD62410"/>
    <w:rsid w:val="7DFEAEFD"/>
    <w:rsid w:val="7EFAF087"/>
    <w:rsid w:val="7FF7F24F"/>
    <w:rsid w:val="7FFFB4F7"/>
    <w:rsid w:val="87FFE782"/>
    <w:rsid w:val="95B86420"/>
    <w:rsid w:val="9AFBD833"/>
    <w:rsid w:val="A7E93C0B"/>
    <w:rsid w:val="B997FC0F"/>
    <w:rsid w:val="B9C519A1"/>
    <w:rsid w:val="BFE66631"/>
    <w:rsid w:val="C7E7E0BF"/>
    <w:rsid w:val="CFCE7B03"/>
    <w:rsid w:val="EB4F2A87"/>
    <w:rsid w:val="ECFFB0CF"/>
    <w:rsid w:val="EFFD6512"/>
    <w:rsid w:val="F3BFF188"/>
    <w:rsid w:val="F7B67078"/>
    <w:rsid w:val="F7CED97A"/>
    <w:rsid w:val="FED6D236"/>
    <w:rsid w:val="FF7DBA31"/>
    <w:rsid w:val="FFB78D2B"/>
    <w:rsid w:val="FFBEA681"/>
    <w:rsid w:val="FFBFED0D"/>
    <w:rsid w:val="FFF5D05D"/>
    <w:rsid w:val="FFFD5494"/>
    <w:rsid w:val="FFFFB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2021-07-29T01:57:00Z</dcterms:created>
  <dc:creator>胡伟的iPhone</dc:creator>
  <cp:lastModifiedBy>user</cp:lastModifiedBy>
  <cp:lastPrinted>2021-11-08T07:42:00Z</cp:lastPrinted>
  <dcterms:modified xsi:type="dcterms:W3CDTF">2025-03-31T09:44:26Z</dcterms:modified>
  <dc:title>徐州市市级储备粮财政补贴资金管理办法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8205689789F3B3B1862DF660EAB70D68</vt:lpwstr>
  </property>
</Properties>
</file>